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jc w:val="left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7"/>
        <w:gridCol w:w="4407"/>
        <w:gridCol w:w="2616"/>
      </w:tblGrid>
      <w:tr>
        <w:trPr>
          <w:trHeight w:val="809" w:hRule="atLeast"/>
        </w:trPr>
        <w:tc>
          <w:tcPr>
            <w:tcW w:w="2327" w:type="dxa"/>
            <w:shd w:val="clear" w:color="auto" w:fill="BCBEC0"/>
          </w:tcPr>
          <w:p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2.10</w:t>
            </w:r>
          </w:p>
        </w:tc>
        <w:tc>
          <w:tcPr>
            <w:tcW w:w="7023" w:type="dxa"/>
            <w:gridSpan w:val="2"/>
            <w:shd w:val="clear" w:color="auto" w:fill="E6E7E8"/>
          </w:tcPr>
          <w:p>
            <w:pPr>
              <w:pStyle w:val="TableParagraph"/>
              <w:spacing w:line="249" w:lineRule="auto" w:before="121"/>
              <w:ind w:left="163" w:right="53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 Job Description: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>Manager, Medical </w:t>
            </w:r>
            <w:r>
              <w:rPr>
                <w:b/>
                <w:color w:val="231F20"/>
                <w:w w:val="130"/>
                <w:sz w:val="24"/>
              </w:rPr>
              <w:t>Staff Office</w:t>
            </w:r>
          </w:p>
        </w:tc>
      </w:tr>
      <w:tr>
        <w:trPr>
          <w:trHeight w:val="292" w:hRule="atLeast"/>
        </w:trPr>
        <w:tc>
          <w:tcPr>
            <w:tcW w:w="9350" w:type="dxa"/>
            <w:gridSpan w:val="3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Employee Name:</w:t>
            </w:r>
          </w:p>
        </w:tc>
      </w:tr>
      <w:tr>
        <w:trPr>
          <w:trHeight w:val="292" w:hRule="atLeast"/>
        </w:trPr>
        <w:tc>
          <w:tcPr>
            <w:tcW w:w="2327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Title:</w:t>
            </w:r>
          </w:p>
        </w:tc>
        <w:tc>
          <w:tcPr>
            <w:tcW w:w="4407" w:type="dxa"/>
          </w:tcPr>
          <w:p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Manager, Medical Staff Office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Effective Date: </w:t>
            </w:r>
            <w:r>
              <w:rPr>
                <w:color w:val="231F20"/>
                <w:sz w:val="20"/>
              </w:rPr>
              <w:t>12/2019</w:t>
            </w:r>
          </w:p>
        </w:tc>
      </w:tr>
      <w:tr>
        <w:trPr>
          <w:trHeight w:val="292" w:hRule="atLeast"/>
        </w:trPr>
        <w:tc>
          <w:tcPr>
            <w:tcW w:w="2327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Department:</w:t>
            </w:r>
          </w:p>
        </w:tc>
        <w:tc>
          <w:tcPr>
            <w:tcW w:w="4407" w:type="dxa"/>
          </w:tcPr>
          <w:p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Medical Staff Coordinator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Last Revision: </w:t>
            </w:r>
            <w:r>
              <w:rPr>
                <w:color w:val="231F20"/>
                <w:sz w:val="20"/>
              </w:rPr>
              <w:t>12/2019</w:t>
            </w:r>
          </w:p>
        </w:tc>
      </w:tr>
      <w:tr>
        <w:trPr>
          <w:trHeight w:val="292" w:hRule="atLeast"/>
        </w:trPr>
        <w:tc>
          <w:tcPr>
            <w:tcW w:w="2327" w:type="dxa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Review Responsibility:</w:t>
            </w:r>
          </w:p>
        </w:tc>
        <w:tc>
          <w:tcPr>
            <w:tcW w:w="4407" w:type="dxa"/>
          </w:tcPr>
          <w:p>
            <w:pPr>
              <w:pStyle w:val="TableParagraph"/>
              <w:ind w:left="96"/>
              <w:rPr>
                <w:sz w:val="20"/>
              </w:rPr>
            </w:pPr>
            <w:r>
              <w:rPr>
                <w:color w:val="231F20"/>
                <w:sz w:val="20"/>
              </w:rPr>
              <w:t>Director/Medical Staff/Legal Affairs</w:t>
            </w:r>
          </w:p>
        </w:tc>
        <w:tc>
          <w:tcPr>
            <w:tcW w:w="261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FLSA Status: </w:t>
            </w:r>
            <w:r>
              <w:rPr>
                <w:color w:val="231F20"/>
                <w:sz w:val="20"/>
              </w:rPr>
              <w:t>Nonexempt</w:t>
            </w:r>
          </w:p>
        </w:tc>
      </w:tr>
      <w:tr>
        <w:trPr>
          <w:trHeight w:val="9612" w:hRule="atLeast"/>
        </w:trPr>
        <w:tc>
          <w:tcPr>
            <w:tcW w:w="9350" w:type="dxa"/>
            <w:gridSpan w:val="3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Position Summary:</w:t>
            </w:r>
          </w:p>
          <w:p>
            <w:pPr>
              <w:pStyle w:val="TableParagraph"/>
              <w:spacing w:line="333" w:lineRule="auto" w:before="180"/>
              <w:ind w:right="102"/>
              <w:rPr>
                <w:sz w:val="20"/>
              </w:rPr>
            </w:pP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seasoned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manager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who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organized,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self-directed,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z w:val="20"/>
              </w:rPr>
              <w:t>capable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broad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range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9"/>
                <w:sz w:val="20"/>
              </w:rPr>
              <w:t> </w:t>
            </w:r>
            <w:r>
              <w:rPr>
                <w:color w:val="231F20"/>
                <w:sz w:val="20"/>
              </w:rPr>
              <w:t>mana- gerial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tasks.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Daily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planning,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organizing,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implementing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strategies,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38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effective </w:t>
            </w:r>
            <w:r>
              <w:rPr>
                <w:color w:val="231F20"/>
                <w:sz w:val="20"/>
              </w:rPr>
              <w:t>delegation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mentoring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participative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environment.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incumbent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approachable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give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use- </w:t>
            </w:r>
            <w:r>
              <w:rPr>
                <w:color w:val="231F20"/>
                <w:sz w:val="20"/>
              </w:rPr>
              <w:t>ful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feedback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job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performance.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liaison between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administration,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compliant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applicable hospital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regulations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standards.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organization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changes,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decisions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be made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requiring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judgment,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tact,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lead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example.</w:t>
            </w:r>
          </w:p>
          <w:p>
            <w:pPr>
              <w:pStyle w:val="TableParagraph"/>
              <w:spacing w:line="333" w:lineRule="auto" w:before="92"/>
              <w:ind w:right="10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The candidate must demonstrate leadership competence, including these characteristics: </w:t>
            </w:r>
            <w:r>
              <w:rPr>
                <w:color w:val="231F20"/>
                <w:spacing w:val="-3"/>
                <w:w w:val="95"/>
                <w:sz w:val="20"/>
              </w:rPr>
              <w:t>relationship </w:t>
            </w:r>
            <w:r>
              <w:rPr>
                <w:color w:val="231F20"/>
                <w:spacing w:val="-6"/>
                <w:w w:val="95"/>
                <w:sz w:val="20"/>
              </w:rPr>
              <w:t>build- </w:t>
            </w:r>
            <w:r>
              <w:rPr>
                <w:color w:val="231F20"/>
                <w:sz w:val="20"/>
              </w:rPr>
              <w:t>ing,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integrity,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strategic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perspective,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team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building,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system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thinking,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management,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safety,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trust and </w:t>
            </w:r>
            <w:r>
              <w:rPr>
                <w:color w:val="231F20"/>
                <w:spacing w:val="-3"/>
                <w:sz w:val="20"/>
              </w:rPr>
              <w:t>respect, effective </w:t>
            </w:r>
            <w:r>
              <w:rPr>
                <w:color w:val="231F20"/>
                <w:sz w:val="20"/>
              </w:rPr>
              <w:t>decision-making, and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delegation.</w:t>
            </w:r>
          </w:p>
          <w:p>
            <w:pPr>
              <w:pStyle w:val="TableParagraph"/>
              <w:spacing w:before="91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Job-Specific Responsibilities:</w:t>
            </w:r>
          </w:p>
          <w:p>
            <w:pPr>
              <w:pStyle w:val="TableParagraph"/>
              <w:spacing w:line="320" w:lineRule="exact" w:before="112"/>
              <w:ind w:left="440" w:right="124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budget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adequate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resources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allocated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departmental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programs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priorities.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capital,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operating,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salary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budgets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annually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budgets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within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10"/>
                <w:sz w:val="20"/>
              </w:rPr>
              <w:t>ap- </w:t>
            </w:r>
            <w:r>
              <w:rPr>
                <w:color w:val="231F20"/>
                <w:spacing w:val="-3"/>
                <w:sz w:val="20"/>
              </w:rPr>
              <w:t>proved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limits.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Monitors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interprets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monthly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financial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statements,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taking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corrective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z w:val="20"/>
              </w:rPr>
              <w:t>action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response </w:t>
            </w:r>
            <w:r>
              <w:rPr>
                <w:color w:val="231F20"/>
                <w:sz w:val="20"/>
              </w:rPr>
              <w:t>to variances and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trends.</w:t>
            </w:r>
          </w:p>
          <w:p>
            <w:pPr>
              <w:pStyle w:val="TableParagraph"/>
              <w:spacing w:line="320" w:lineRule="exact" w:before="0"/>
              <w:ind w:left="440" w:right="99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there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adequate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meet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daily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operations.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biweekly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basis,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reviews </w:t>
            </w:r>
            <w:r>
              <w:rPr>
                <w:color w:val="231F20"/>
                <w:sz w:val="20"/>
              </w:rPr>
              <w:t>employee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time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cards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hours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worked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approves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payment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wages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based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current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compensation </w:t>
            </w:r>
            <w:r>
              <w:rPr>
                <w:color w:val="231F20"/>
                <w:sz w:val="20"/>
              </w:rPr>
              <w:t>and/or benefit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policies.</w:t>
            </w:r>
          </w:p>
          <w:p>
            <w:pPr>
              <w:pStyle w:val="TableParagraph"/>
              <w:spacing w:line="320" w:lineRule="exact" w:before="0"/>
              <w:ind w:left="440" w:right="399" w:hanging="180"/>
              <w:jc w:val="both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Ensures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continuously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trained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provide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competent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through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development,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implemen- </w:t>
            </w:r>
            <w:r>
              <w:rPr>
                <w:color w:val="231F20"/>
                <w:sz w:val="20"/>
              </w:rPr>
              <w:t>tation,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ongoing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competency-based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orientation,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education,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evaluation </w:t>
            </w:r>
            <w:r>
              <w:rPr>
                <w:color w:val="231F20"/>
                <w:spacing w:val="-3"/>
                <w:sz w:val="20"/>
              </w:rPr>
              <w:t>programs.</w:t>
            </w:r>
          </w:p>
          <w:p>
            <w:pPr>
              <w:pStyle w:val="TableParagraph"/>
              <w:spacing w:line="268" w:lineRule="auto" w:before="68"/>
              <w:ind w:left="440" w:right="192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department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quality/performance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plan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z w:val="20"/>
              </w:rPr>
              <w:t>consistent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hospi- </w:t>
            </w:r>
            <w:r>
              <w:rPr>
                <w:color w:val="231F20"/>
                <w:spacing w:val="-7"/>
                <w:sz w:val="20"/>
              </w:rPr>
              <w:t>tal’s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program.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Applies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(PI)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principles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operating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systems.</w:t>
            </w:r>
          </w:p>
          <w:p>
            <w:pPr>
              <w:pStyle w:val="TableParagraph"/>
              <w:spacing w:line="268" w:lineRule="auto" w:before="65"/>
              <w:ind w:left="440" w:right="235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Gathers,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analyzes,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information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privileging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z w:val="20"/>
              </w:rPr>
              <w:t>physicians</w:t>
            </w:r>
            <w:r>
              <w:rPr>
                <w:color w:val="231F20"/>
                <w:spacing w:val="-3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6"/>
                <w:sz w:val="20"/>
              </w:rPr>
              <w:t> </w:t>
            </w:r>
            <w:r>
              <w:rPr>
                <w:color w:val="231F20"/>
                <w:spacing w:val="-6"/>
                <w:sz w:val="20"/>
              </w:rPr>
              <w:t>nonem- </w:t>
            </w:r>
            <w:r>
              <w:rPr>
                <w:color w:val="231F20"/>
                <w:sz w:val="20"/>
              </w:rPr>
              <w:t>ployed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allied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health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including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procedure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development,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z w:val="20"/>
              </w:rPr>
              <w:t>advancement</w:t>
            </w:r>
            <w:r>
              <w:rPr>
                <w:color w:val="231F20"/>
                <w:spacing w:val="-31"/>
                <w:sz w:val="20"/>
              </w:rPr>
              <w:t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nonprovisional</w:t>
            </w:r>
          </w:p>
          <w:p>
            <w:pPr>
              <w:pStyle w:val="TableParagraph"/>
              <w:spacing w:before="66"/>
              <w:ind w:left="440"/>
              <w:rPr>
                <w:sz w:val="20"/>
              </w:rPr>
            </w:pPr>
            <w:r>
              <w:rPr>
                <w:color w:val="231F20"/>
                <w:sz w:val="20"/>
              </w:rPr>
              <w:t>status, reappointment, and coordination of proctoring.</w:t>
            </w:r>
          </w:p>
          <w:p>
            <w:pPr>
              <w:pStyle w:val="TableParagraph"/>
              <w:spacing w:line="260" w:lineRule="atLeast" w:before="90"/>
              <w:ind w:left="440" w:right="260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23"/>
                <w:sz w:val="20"/>
              </w:rPr>
              <w:t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hospital’s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Commission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z w:val="20"/>
              </w:rPr>
              <w:t>task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force,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institutional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review</w:t>
            </w:r>
            <w:r>
              <w:rPr>
                <w:color w:val="231F20"/>
                <w:spacing w:val="-22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board,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ethics</w:t>
            </w:r>
            <w:r>
              <w:rPr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committee, </w:t>
            </w:r>
            <w:r>
              <w:rPr>
                <w:color w:val="231F20"/>
                <w:sz w:val="20"/>
              </w:rPr>
              <w:t>continuing</w:t>
            </w:r>
            <w:r>
              <w:rPr>
                <w:color w:val="231F20"/>
                <w:spacing w:val="-14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wellness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others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sz w:val="20"/>
              </w:rPr>
              <w:t>assigned.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18"/>
        </w:rPr>
      </w:pPr>
    </w:p>
    <w:p>
      <w:pPr>
        <w:pStyle w:val="BodyText"/>
        <w:tabs>
          <w:tab w:pos="6842" w:val="left" w:leader="none"/>
        </w:tabs>
        <w:spacing w:before="1"/>
        <w:ind w:left="100"/>
      </w:pPr>
      <w:r>
        <w:rPr>
          <w:color w:val="231F20"/>
        </w:rPr>
        <w:t>© 2019 HCPro, a Simplify</w:t>
      </w:r>
      <w:r>
        <w:rPr>
          <w:color w:val="231F20"/>
          <w:spacing w:val="24"/>
        </w:rPr>
        <w:t> </w:t>
      </w:r>
      <w:r>
        <w:rPr>
          <w:color w:val="231F20"/>
        </w:rPr>
        <w:t>Compliance</w:t>
      </w:r>
      <w:r>
        <w:rPr>
          <w:color w:val="231F20"/>
          <w:spacing w:val="5"/>
        </w:rPr>
        <w:t> </w:t>
      </w:r>
      <w:r>
        <w:rPr>
          <w:color w:val="231F20"/>
        </w:rPr>
        <w:t>brand</w:t>
        <w:tab/>
      </w:r>
      <w:r>
        <w:rPr>
          <w:rFonts w:ascii="Lucida Sans" w:hAnsi="Lucida Sans"/>
          <w:color w:val="231F20"/>
        </w:rPr>
        <w:t>The</w:t>
      </w:r>
      <w:r>
        <w:rPr>
          <w:rFonts w:ascii="Lucida Sans" w:hAnsi="Lucida Sans"/>
          <w:color w:val="231F20"/>
          <w:spacing w:val="-27"/>
        </w:rPr>
        <w:t> </w:t>
      </w:r>
      <w:r>
        <w:rPr>
          <w:rFonts w:ascii="Lucida Sans" w:hAnsi="Lucida Sans"/>
          <w:color w:val="231F20"/>
        </w:rPr>
        <w:t>Medical</w:t>
      </w:r>
      <w:r>
        <w:rPr>
          <w:rFonts w:ascii="Lucida Sans" w:hAnsi="Lucida Sans"/>
          <w:color w:val="231F20"/>
          <w:spacing w:val="-27"/>
        </w:rPr>
        <w:t> </w:t>
      </w:r>
      <w:r>
        <w:rPr>
          <w:rFonts w:ascii="Lucida Sans" w:hAnsi="Lucida Sans"/>
          <w:color w:val="231F20"/>
        </w:rPr>
        <w:t>Staff</w:t>
      </w:r>
      <w:r>
        <w:rPr>
          <w:rFonts w:ascii="Lucida Sans" w:hAnsi="Lucida Sans"/>
          <w:color w:val="231F20"/>
          <w:spacing w:val="-26"/>
        </w:rPr>
        <w:t> </w:t>
      </w:r>
      <w:r>
        <w:rPr>
          <w:rFonts w:ascii="Lucida Sans" w:hAnsi="Lucida Sans"/>
          <w:color w:val="231F20"/>
        </w:rPr>
        <w:t>Office</w:t>
      </w:r>
      <w:r>
        <w:rPr>
          <w:rFonts w:ascii="Lucida Sans" w:hAnsi="Lucida Sans"/>
          <w:color w:val="231F20"/>
          <w:spacing w:val="-27"/>
        </w:rPr>
        <w:t> </w:t>
      </w:r>
      <w:r>
        <w:rPr>
          <w:rFonts w:ascii="Lucida Sans" w:hAnsi="Lucida Sans"/>
          <w:color w:val="231F20"/>
        </w:rPr>
        <w:t>Manual</w:t>
      </w:r>
      <w:r>
        <w:rPr>
          <w:rFonts w:ascii="Lucida Sans" w:hAnsi="Lucida Sans"/>
          <w:color w:val="231F20"/>
          <w:spacing w:val="52"/>
        </w:rPr>
        <w:t> </w:t>
      </w:r>
      <w:r>
        <w:rPr>
          <w:color w:val="231F20"/>
        </w:rPr>
        <w:t>41</w:t>
      </w:r>
    </w:p>
    <w:p>
      <w:pPr>
        <w:spacing w:after="0"/>
        <w:sectPr>
          <w:pgSz w:w="13200" w:h="16800"/>
          <w:pgMar w:top="1600" w:bottom="280" w:left="1460" w:right="1520"/>
        </w:sectPr>
      </w:pPr>
    </w:p>
    <w:p>
      <w:pPr>
        <w:pStyle w:val="BodyText"/>
        <w:spacing w:before="83"/>
        <w:ind w:left="169"/>
      </w:pPr>
      <w:r>
        <w:rPr>
          <w:color w:val="231F20"/>
        </w:rPr>
        <w:t>Chapter 2</w:t>
      </w:r>
    </w:p>
    <w:p>
      <w:pPr>
        <w:pStyle w:val="BodyText"/>
      </w:pPr>
    </w:p>
    <w:p>
      <w:pPr>
        <w:pStyle w:val="BodyText"/>
        <w:spacing w:before="10"/>
        <w:rPr>
          <w:sz w:val="18"/>
        </w:rPr>
      </w:pPr>
    </w:p>
    <w:tbl>
      <w:tblPr>
        <w:tblW w:w="0" w:type="auto"/>
        <w:jc w:val="left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1"/>
        <w:gridCol w:w="7039"/>
      </w:tblGrid>
      <w:tr>
        <w:trPr>
          <w:trHeight w:val="809" w:hRule="atLeast"/>
        </w:trPr>
        <w:tc>
          <w:tcPr>
            <w:tcW w:w="2311" w:type="dxa"/>
            <w:shd w:val="clear" w:color="auto" w:fill="BCBEC0"/>
          </w:tcPr>
          <w:p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30"/>
                <w:sz w:val="28"/>
              </w:rPr>
              <w:t>Figure 2.10</w:t>
            </w:r>
          </w:p>
        </w:tc>
        <w:tc>
          <w:tcPr>
            <w:tcW w:w="7039" w:type="dxa"/>
            <w:shd w:val="clear" w:color="auto" w:fill="E6E7E8"/>
          </w:tcPr>
          <w:p>
            <w:pPr>
              <w:pStyle w:val="TableParagraph"/>
              <w:spacing w:line="249" w:lineRule="auto" w:before="121"/>
              <w:ind w:left="179" w:right="532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Sample Job Description: </w:t>
            </w:r>
            <w:r>
              <w:rPr>
                <w:b/>
                <w:color w:val="231F20"/>
                <w:spacing w:val="-3"/>
                <w:w w:val="130"/>
                <w:sz w:val="24"/>
              </w:rPr>
              <w:t>Manager, Medical </w:t>
            </w:r>
            <w:r>
              <w:rPr>
                <w:b/>
                <w:color w:val="231F20"/>
                <w:w w:val="130"/>
                <w:sz w:val="24"/>
              </w:rPr>
              <w:t>Staff Office (cont.)</w:t>
            </w:r>
          </w:p>
        </w:tc>
      </w:tr>
      <w:tr>
        <w:trPr>
          <w:trHeight w:val="6462" w:hRule="atLeast"/>
        </w:trPr>
        <w:tc>
          <w:tcPr>
            <w:tcW w:w="9350" w:type="dxa"/>
            <w:gridSpan w:val="2"/>
          </w:tcPr>
          <w:p>
            <w:pPr>
              <w:pStyle w:val="TableParagraph"/>
              <w:spacing w:line="268" w:lineRule="auto"/>
              <w:ind w:left="439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1"/>
                <w:sz w:val="20"/>
              </w:rPr>
              <w:t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maintains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effective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through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meetings,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minutes,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commit- </w:t>
            </w:r>
            <w:r>
              <w:rPr>
                <w:color w:val="231F20"/>
                <w:w w:val="95"/>
                <w:sz w:val="20"/>
              </w:rPr>
              <w:t>tee assignments, leadership training and education, call schedules, calendars, physician and </w:t>
            </w:r>
            <w:r>
              <w:rPr>
                <w:color w:val="231F20"/>
                <w:spacing w:val="-3"/>
                <w:w w:val="95"/>
                <w:sz w:val="20"/>
              </w:rPr>
              <w:t>resident</w:t>
            </w:r>
            <w:r>
              <w:rPr>
                <w:color w:val="231F20"/>
                <w:spacing w:val="-18"/>
                <w:w w:val="95"/>
                <w:sz w:val="20"/>
              </w:rPr>
              <w:t> </w:t>
            </w:r>
            <w:r>
              <w:rPr>
                <w:color w:val="231F20"/>
                <w:spacing w:val="-7"/>
                <w:w w:val="95"/>
                <w:sz w:val="20"/>
              </w:rPr>
              <w:t>ori-</w:t>
            </w:r>
          </w:p>
          <w:p>
            <w:pPr>
              <w:pStyle w:val="TableParagraph"/>
              <w:spacing w:line="333" w:lineRule="auto" w:before="65"/>
              <w:ind w:left="439" w:right="128"/>
              <w:rPr>
                <w:sz w:val="20"/>
              </w:rPr>
            </w:pPr>
            <w:r>
              <w:rPr>
                <w:color w:val="231F20"/>
                <w:sz w:val="20"/>
              </w:rPr>
              <w:t>entation,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referral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directory,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handbooks,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physician</w:t>
            </w:r>
            <w:r>
              <w:rPr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z w:val="20"/>
              </w:rPr>
              <w:t>newsletter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website,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special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functions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such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holiday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reception.</w:t>
            </w:r>
          </w:p>
          <w:p>
            <w:pPr>
              <w:pStyle w:val="TableParagraph"/>
              <w:spacing w:before="1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Develops department systems and procedures to ensure timely, efficient, and effective processes.</w:t>
            </w:r>
          </w:p>
          <w:p>
            <w:pPr>
              <w:pStyle w:val="TableParagraph"/>
              <w:spacing w:line="268" w:lineRule="auto" w:before="35"/>
              <w:ind w:left="439" w:right="295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z w:val="20"/>
              </w:rPr>
              <w:t>Queries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National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Practitioner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Bank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Office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Inspector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General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z w:val="20"/>
              </w:rPr>
              <w:t>part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credentialing </w:t>
            </w:r>
            <w:r>
              <w:rPr>
                <w:color w:val="231F20"/>
                <w:spacing w:val="-3"/>
                <w:sz w:val="20"/>
              </w:rPr>
              <w:t>process.</w:t>
            </w:r>
          </w:p>
          <w:p>
            <w:pPr>
              <w:pStyle w:val="TableParagraph"/>
              <w:spacing w:before="65"/>
              <w:ind w:left="79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Requirements (representative of the minimum level of knowledge, skills, and/or abilities):</w:t>
            </w:r>
          </w:p>
          <w:p>
            <w:pPr>
              <w:pStyle w:val="TableParagraph"/>
              <w:spacing w:before="180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Certification by the National Association of Medical Staff Services preferred.</w:t>
            </w:r>
          </w:p>
          <w:p>
            <w:pPr>
              <w:pStyle w:val="TableParagraph"/>
              <w:spacing w:line="268" w:lineRule="auto" w:before="36"/>
              <w:ind w:left="439" w:right="394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Bachelor’s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degree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field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highly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preferred,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terminology</w:t>
            </w:r>
            <w:r>
              <w:rPr>
                <w:color w:val="231F20"/>
                <w:spacing w:val="-25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8"/>
                <w:sz w:val="20"/>
              </w:rPr>
              <w:t>at </w:t>
            </w:r>
            <w:r>
              <w:rPr>
                <w:color w:val="231F20"/>
                <w:sz w:val="20"/>
              </w:rPr>
              <w:t>least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three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years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experience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healthcare-related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profession.</w:t>
            </w:r>
          </w:p>
          <w:p>
            <w:pPr>
              <w:pStyle w:val="TableParagraph"/>
              <w:spacing w:before="6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Previous managerial or supervisory experience required.</w:t>
            </w:r>
          </w:p>
          <w:p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Thorough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understanding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various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computer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programs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(e.g.,</w:t>
            </w:r>
            <w:r>
              <w:rPr>
                <w:color w:val="231F20"/>
                <w:spacing w:val="-24"/>
                <w:sz w:val="20"/>
              </w:rPr>
              <w:t> </w:t>
            </w:r>
            <w:r>
              <w:rPr>
                <w:color w:val="231F20"/>
                <w:spacing w:val="-4"/>
                <w:sz w:val="20"/>
              </w:rPr>
              <w:t>Word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z w:val="20"/>
              </w:rPr>
              <w:t>Excel)</w:t>
            </w:r>
            <w:r>
              <w:rPr>
                <w:color w:val="231F20"/>
                <w:spacing w:val="-23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required.</w:t>
            </w:r>
          </w:p>
          <w:p>
            <w:pPr>
              <w:pStyle w:val="TableParagraph"/>
              <w:spacing w:before="36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Ability to type/keyboard 75 WPM, word processing skills, and transcription skills required.</w:t>
            </w:r>
          </w:p>
          <w:p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Must use sound judgment.</w:t>
            </w:r>
          </w:p>
          <w:p>
            <w:pPr>
              <w:pStyle w:val="TableParagraph"/>
              <w:spacing w:before="3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Must maintain highest level of confidentiality in the performance of all duties and responsibilities.</w:t>
            </w:r>
          </w:p>
          <w:p>
            <w:pPr>
              <w:pStyle w:val="TableParagraph"/>
              <w:spacing w:before="36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Excellent writing and speaking skills and command of the English language are required.</w:t>
            </w:r>
          </w:p>
          <w:p>
            <w:pPr>
              <w:pStyle w:val="TableParagraph"/>
              <w:spacing w:line="268" w:lineRule="auto" w:before="35"/>
              <w:ind w:left="439" w:right="333" w:hanging="180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</w:t>
            </w:r>
            <w:r>
              <w:rPr>
                <w:rFonts w:ascii="Adobe Devanagari" w:hAnsi="Adobe Devanagari"/>
                <w:color w:val="231F20"/>
                <w:spacing w:val="12"/>
                <w:sz w:val="20"/>
              </w:rPr>
              <w:t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working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knowledge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Joint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Commission,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NPDB,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Conditions</w:t>
            </w:r>
            <w:r>
              <w:rPr>
                <w:i/>
                <w:color w:val="231F20"/>
                <w:spacing w:val="-2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of</w:t>
            </w:r>
            <w:r>
              <w:rPr>
                <w:i/>
                <w:color w:val="231F20"/>
                <w:spacing w:val="-27"/>
                <w:sz w:val="20"/>
              </w:rPr>
              <w:t> </w:t>
            </w:r>
            <w:r>
              <w:rPr>
                <w:i/>
                <w:color w:val="231F20"/>
                <w:sz w:val="20"/>
              </w:rPr>
              <w:t>Participation</w:t>
            </w:r>
            <w:r>
              <w:rPr>
                <w:color w:val="231F20"/>
                <w:sz w:val="20"/>
              </w:rPr>
              <w:t>,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> </w:t>
            </w:r>
            <w:r>
              <w:rPr>
                <w:color w:val="231F20"/>
                <w:spacing w:val="-5"/>
                <w:sz w:val="20"/>
              </w:rPr>
              <w:t>standards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3"/>
                <w:sz w:val="20"/>
              </w:rPr>
              <w:t>required</w:t>
            </w:r>
          </w:p>
          <w:p>
            <w:pPr>
              <w:pStyle w:val="TableParagraph"/>
              <w:spacing w:line="243" w:lineRule="exact" w:before="65"/>
              <w:ind w:left="259"/>
              <w:rPr>
                <w:sz w:val="20"/>
              </w:rPr>
            </w:pPr>
            <w:r>
              <w:rPr>
                <w:rFonts w:ascii="Adobe Devanagari" w:hAnsi="Adobe Devanagari"/>
                <w:color w:val="231F20"/>
                <w:sz w:val="20"/>
              </w:rPr>
              <w:t>» </w:t>
            </w:r>
            <w:r>
              <w:rPr>
                <w:color w:val="231F20"/>
                <w:sz w:val="20"/>
              </w:rPr>
              <w:t>Must be able to collaborate with administration and medical staff members.</w:t>
            </w:r>
          </w:p>
        </w:tc>
      </w:tr>
    </w:tbl>
    <w:sectPr>
      <w:pgSz w:w="13200" w:h="16800"/>
      <w:pgMar w:top="1160" w:bottom="280" w:left="146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dobe Devanagari">
    <w:altName w:val="Adobe Devanagari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30"/>
      <w:ind w:left="8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2019-03-12T20:50:31Z</dcterms:created>
  <dcterms:modified xsi:type="dcterms:W3CDTF">2019-03-12T20:50:31Z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